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CE1E6" w14:textId="77777777" w:rsidR="002C12C2" w:rsidRDefault="002C12C2" w:rsidP="002C12C2"/>
    <w:p w14:paraId="2F19630C" w14:textId="77777777" w:rsidR="00793967" w:rsidRPr="00793967" w:rsidRDefault="00793967" w:rsidP="00DC2724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A0353FA" w14:textId="1B66E727" w:rsidR="00DC2724" w:rsidRDefault="00CC6013" w:rsidP="00CC6013">
      <w:pPr>
        <w:rPr>
          <w:rFonts w:ascii="Arial" w:hAnsi="Arial" w:cs="Arial"/>
          <w:b/>
          <w:bCs/>
          <w:sz w:val="24"/>
          <w:szCs w:val="24"/>
        </w:rPr>
      </w:pPr>
      <w:r w:rsidRPr="00CC6013">
        <w:rPr>
          <w:rFonts w:ascii="Arial" w:hAnsi="Arial" w:cs="Arial"/>
          <w:b/>
          <w:bCs/>
          <w:sz w:val="24"/>
          <w:szCs w:val="24"/>
        </w:rPr>
        <w:t>Mental Health and Wellbeing – Signposting for Families and Pupils</w:t>
      </w:r>
    </w:p>
    <w:p w14:paraId="55BE9178" w14:textId="18449BB8" w:rsidR="00CC6013" w:rsidRDefault="00CC6013" w:rsidP="00CC60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our school we recognise the importance of the mental health and wellbeing of pupils </w:t>
      </w:r>
      <w:r w:rsidR="00336522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s central to pupils being able to achieve happy and fulfilling lives. </w:t>
      </w:r>
      <w:r w:rsidR="00336522">
        <w:rPr>
          <w:rFonts w:ascii="Arial" w:hAnsi="Arial" w:cs="Arial"/>
          <w:sz w:val="24"/>
          <w:szCs w:val="24"/>
        </w:rPr>
        <w:t xml:space="preserve">There are lots of resources and organisations that can also support the mental health and wellbeing of your family and child(ren). Below are some websites / organisations that you may find useful. This is not an exhaustive list. </w:t>
      </w:r>
    </w:p>
    <w:p w14:paraId="779F057E" w14:textId="3A8C2F59" w:rsidR="00336522" w:rsidRPr="00336522" w:rsidRDefault="00336522" w:rsidP="00336522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36522">
        <w:rPr>
          <w:rFonts w:ascii="Arial" w:hAnsi="Arial" w:cs="Arial"/>
          <w:sz w:val="20"/>
          <w:szCs w:val="20"/>
        </w:rPr>
        <w:t>Disclaimer</w:t>
      </w:r>
    </w:p>
    <w:p w14:paraId="1B16AA01" w14:textId="724C1E4A" w:rsidR="00336522" w:rsidRDefault="00336522" w:rsidP="00336522">
      <w:pPr>
        <w:spacing w:after="0"/>
        <w:rPr>
          <w:rFonts w:ascii="Arial" w:hAnsi="Arial" w:cs="Arial"/>
          <w:sz w:val="20"/>
          <w:szCs w:val="20"/>
        </w:rPr>
      </w:pPr>
      <w:r w:rsidRPr="00336522">
        <w:rPr>
          <w:rFonts w:ascii="Arial" w:hAnsi="Arial" w:cs="Arial"/>
          <w:sz w:val="20"/>
          <w:szCs w:val="20"/>
        </w:rPr>
        <w:t>The views and opinions included within these external</w:t>
      </w:r>
      <w:r>
        <w:rPr>
          <w:rFonts w:ascii="Arial" w:hAnsi="Arial" w:cs="Arial"/>
          <w:sz w:val="20"/>
          <w:szCs w:val="20"/>
        </w:rPr>
        <w:t xml:space="preserve"> organisations</w:t>
      </w:r>
      <w:r w:rsidRPr="00336522">
        <w:rPr>
          <w:rFonts w:ascii="Arial" w:hAnsi="Arial" w:cs="Arial"/>
          <w:sz w:val="20"/>
          <w:szCs w:val="20"/>
        </w:rPr>
        <w:t xml:space="preserve"> do not necessarily mirror the views or opinions of</w:t>
      </w:r>
      <w:r>
        <w:rPr>
          <w:rFonts w:ascii="Arial" w:hAnsi="Arial" w:cs="Arial"/>
          <w:sz w:val="20"/>
          <w:szCs w:val="20"/>
        </w:rPr>
        <w:t xml:space="preserve"> the school.</w:t>
      </w:r>
      <w:r w:rsidRPr="00336522">
        <w:rPr>
          <w:rFonts w:ascii="Arial" w:hAnsi="Arial" w:cs="Arial"/>
          <w:sz w:val="20"/>
          <w:szCs w:val="20"/>
        </w:rPr>
        <w:t xml:space="preserve"> It is not the responsibility of </w:t>
      </w:r>
      <w:r>
        <w:rPr>
          <w:rFonts w:ascii="Arial" w:hAnsi="Arial" w:cs="Arial"/>
          <w:sz w:val="20"/>
          <w:szCs w:val="20"/>
        </w:rPr>
        <w:t xml:space="preserve">the school </w:t>
      </w:r>
      <w:r w:rsidRPr="00336522">
        <w:rPr>
          <w:rFonts w:ascii="Arial" w:hAnsi="Arial" w:cs="Arial"/>
          <w:sz w:val="20"/>
          <w:szCs w:val="20"/>
        </w:rPr>
        <w:t xml:space="preserve">to advise, monitor or be liable for the content of these external </w:t>
      </w:r>
      <w:r>
        <w:rPr>
          <w:rFonts w:ascii="Arial" w:hAnsi="Arial" w:cs="Arial"/>
          <w:sz w:val="20"/>
          <w:szCs w:val="20"/>
        </w:rPr>
        <w:t>organisations</w:t>
      </w:r>
      <w:r w:rsidRPr="00336522">
        <w:rPr>
          <w:rFonts w:ascii="Arial" w:hAnsi="Arial" w:cs="Arial"/>
          <w:sz w:val="20"/>
          <w:szCs w:val="20"/>
        </w:rPr>
        <w:t xml:space="preserve">. Use of any information obtained from such </w:t>
      </w:r>
      <w:r>
        <w:rPr>
          <w:rFonts w:ascii="Arial" w:hAnsi="Arial" w:cs="Arial"/>
          <w:sz w:val="20"/>
          <w:szCs w:val="20"/>
        </w:rPr>
        <w:t>organisations</w:t>
      </w:r>
      <w:r w:rsidRPr="00336522">
        <w:rPr>
          <w:rFonts w:ascii="Arial" w:hAnsi="Arial" w:cs="Arial"/>
          <w:sz w:val="20"/>
          <w:szCs w:val="20"/>
        </w:rPr>
        <w:t xml:space="preserve"> is voluntary, and reliance on it should only be undertaken after an independent review of its accuracy, completeness and suitability for the intended audience.</w:t>
      </w:r>
    </w:p>
    <w:p w14:paraId="6D32E8A1" w14:textId="6DFB04BF" w:rsidR="00336522" w:rsidRDefault="00336522" w:rsidP="00336522">
      <w:pPr>
        <w:spacing w:after="0"/>
        <w:rPr>
          <w:rFonts w:ascii="Arial" w:hAnsi="Arial" w:cs="Arial"/>
          <w:sz w:val="20"/>
          <w:szCs w:val="20"/>
        </w:rPr>
      </w:pPr>
    </w:p>
    <w:p w14:paraId="51F21024" w14:textId="456A7AC7" w:rsidR="00336522" w:rsidRPr="00336522" w:rsidRDefault="00336522" w:rsidP="00336522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Signposting for Families </w:t>
      </w:r>
    </w:p>
    <w:p w14:paraId="66E478E8" w14:textId="77777777" w:rsidR="00CF6259" w:rsidRPr="00CF6259" w:rsidRDefault="00CF6259" w:rsidP="00CC601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2830"/>
        <w:gridCol w:w="6186"/>
      </w:tblGrid>
      <w:tr w:rsidR="00CA35D7" w:rsidRPr="00B96C6F" w14:paraId="2135B49F" w14:textId="77777777" w:rsidTr="00D20DA8">
        <w:tc>
          <w:tcPr>
            <w:tcW w:w="2830" w:type="dxa"/>
            <w:shd w:val="clear" w:color="auto" w:fill="FFFFFF" w:themeFill="background1"/>
          </w:tcPr>
          <w:p w14:paraId="1B92A2D8" w14:textId="77777777" w:rsidR="00CA35D7" w:rsidRPr="00B96C6F" w:rsidRDefault="003916BE" w:rsidP="00CA35D7">
            <w:pPr>
              <w:rPr>
                <w:rFonts w:ascii="Arial" w:hAnsi="Arial" w:cs="Arial"/>
                <w:sz w:val="24"/>
                <w:szCs w:val="24"/>
              </w:rPr>
            </w:pPr>
            <w:hyperlink r:id="rId7" w:history="1">
              <w:r w:rsidR="00CA35D7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5 Steps to Mental Wellbeing</w:t>
              </w:r>
            </w:hyperlink>
          </w:p>
          <w:p w14:paraId="43CC1D90" w14:textId="77777777" w:rsidR="00CA35D7" w:rsidRPr="00B96C6F" w:rsidRDefault="00CA35D7" w:rsidP="002C12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  <w:shd w:val="clear" w:color="auto" w:fill="FFFFFF" w:themeFill="background1"/>
          </w:tcPr>
          <w:p w14:paraId="0896EE04" w14:textId="693D9039" w:rsidR="00CA35D7" w:rsidRPr="00B96C6F" w:rsidRDefault="00CA35D7" w:rsidP="00C04BE8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sz w:val="24"/>
                <w:szCs w:val="24"/>
              </w:rPr>
              <w:t>5 steps to improve your mental health and wellbeing. Trying these things could help you feel more positive and able to get the most out of life</w:t>
            </w:r>
          </w:p>
        </w:tc>
      </w:tr>
      <w:tr w:rsidR="00E71119" w:rsidRPr="00B96C6F" w14:paraId="4ECDA7AC" w14:textId="77777777" w:rsidTr="00D20DA8">
        <w:tc>
          <w:tcPr>
            <w:tcW w:w="2830" w:type="dxa"/>
            <w:shd w:val="clear" w:color="auto" w:fill="FFFFFF" w:themeFill="background1"/>
          </w:tcPr>
          <w:p w14:paraId="60BE1D22" w14:textId="698E4D50" w:rsidR="00E71119" w:rsidRPr="00E71119" w:rsidRDefault="003916BE" w:rsidP="00E71119">
            <w:pPr>
              <w:rPr>
                <w:rFonts w:ascii="Arial" w:hAnsi="Arial" w:cs="Arial"/>
                <w:color w:val="0563C1"/>
                <w:sz w:val="24"/>
                <w:szCs w:val="24"/>
                <w:u w:val="single"/>
              </w:rPr>
            </w:pPr>
            <w:hyperlink r:id="rId8" w:history="1">
              <w:r w:rsidR="00E7111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HOME | CAMHS Resources (camhs-resources.co.uk)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134EBDA2" w14:textId="5B3676A6" w:rsidR="00E71119" w:rsidRPr="00B96C6F" w:rsidRDefault="00E71119" w:rsidP="00E7111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For young people, carers and professionals. lots of helpful resources from across the internet that are available to help support your mental health and well-being</w:t>
            </w:r>
          </w:p>
        </w:tc>
      </w:tr>
      <w:tr w:rsidR="00E71119" w:rsidRPr="00B96C6F" w14:paraId="27DE3DAF" w14:textId="77777777" w:rsidTr="00D20DA8">
        <w:tc>
          <w:tcPr>
            <w:tcW w:w="2830" w:type="dxa"/>
            <w:shd w:val="clear" w:color="auto" w:fill="FFFFFF" w:themeFill="background1"/>
          </w:tcPr>
          <w:p w14:paraId="42A657B0" w14:textId="0479BA6D" w:rsidR="00E71119" w:rsidRPr="00B96C6F" w:rsidRDefault="003916BE" w:rsidP="00E71119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E7111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Parenting and Family Support - Family Lives (</w:t>
              </w:r>
              <w:proofErr w:type="spellStart"/>
              <w:r w:rsidR="00E7111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Parentline</w:t>
              </w:r>
              <w:proofErr w:type="spellEnd"/>
              <w:r w:rsidR="00E7111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Plus)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06DAB6CF" w14:textId="5E45AFD6" w:rsidR="00E71119" w:rsidRPr="00B96C6F" w:rsidRDefault="00E71119" w:rsidP="00E71119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sz w:val="24"/>
                <w:szCs w:val="24"/>
              </w:rPr>
              <w:t xml:space="preserve">Parenting and family support. This website has very practical guidance in a wealth of areas from school routines to self-harm </w:t>
            </w:r>
          </w:p>
          <w:p w14:paraId="55513800" w14:textId="4CF197B3" w:rsidR="00E71119" w:rsidRPr="00B96C6F" w:rsidRDefault="00E71119" w:rsidP="00E7111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119" w:rsidRPr="00B96C6F" w14:paraId="6CF19AC6" w14:textId="77777777" w:rsidTr="00D20DA8">
        <w:tc>
          <w:tcPr>
            <w:tcW w:w="2830" w:type="dxa"/>
            <w:shd w:val="clear" w:color="auto" w:fill="FFFFFF" w:themeFill="background1"/>
          </w:tcPr>
          <w:p w14:paraId="13F1195A" w14:textId="1B1BEE79" w:rsidR="00E71119" w:rsidRPr="00B96C6F" w:rsidRDefault="003916BE" w:rsidP="00E71119">
            <w:pPr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7111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Wellbeing advice for parents to support their child - BBC Parents' Toolkit - BBC Bitesize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6BD176A3" w14:textId="13FFFAD0" w:rsidR="00E71119" w:rsidRPr="00B96C6F" w:rsidRDefault="00E71119" w:rsidP="00E71119">
            <w:pPr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 w:rsidRPr="00B96C6F">
              <w:rPr>
                <w:rStyle w:val="Strong"/>
                <w:rFonts w:ascii="Arial" w:hAnsi="Arial" w:cs="Arial"/>
                <w:b w:val="0"/>
                <w:bCs w:val="0"/>
                <w:color w:val="231F20"/>
                <w:sz w:val="24"/>
                <w:szCs w:val="24"/>
                <w:shd w:val="clear" w:color="auto" w:fill="FFFFFF"/>
              </w:rPr>
              <w:t>Health and wellbeing advice for parents to support their child - from food and sleep, to anxiety and the online world</w:t>
            </w:r>
          </w:p>
          <w:p w14:paraId="2433A946" w14:textId="19986390" w:rsidR="00E71119" w:rsidRPr="00B96C6F" w:rsidRDefault="00E71119" w:rsidP="00E71119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E71119" w:rsidRPr="00B96C6F" w14:paraId="2B8B81AC" w14:textId="77777777" w:rsidTr="00D20DA8">
        <w:tc>
          <w:tcPr>
            <w:tcW w:w="2830" w:type="dxa"/>
            <w:shd w:val="clear" w:color="auto" w:fill="FFFFFF" w:themeFill="background1"/>
          </w:tcPr>
          <w:p w14:paraId="0975D155" w14:textId="2B07ACD9" w:rsidR="00E71119" w:rsidRPr="00B96C6F" w:rsidRDefault="003916BE" w:rsidP="00E7111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hyperlink r:id="rId11" w:history="1">
              <w:r w:rsidR="00E71119" w:rsidRPr="00B96C6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Parent Info | From NCA-CEOP and The Parent Zone</w:t>
              </w:r>
            </w:hyperlink>
          </w:p>
          <w:p w14:paraId="689A546C" w14:textId="4750FFE5" w:rsidR="00E71119" w:rsidRPr="00B96C6F" w:rsidRDefault="00E71119" w:rsidP="00E71119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6186" w:type="dxa"/>
            <w:shd w:val="clear" w:color="auto" w:fill="FFFFFF" w:themeFill="background1"/>
          </w:tcPr>
          <w:p w14:paraId="01C2DC56" w14:textId="27719A52" w:rsidR="00E71119" w:rsidRPr="00B96C6F" w:rsidRDefault="00E71119" w:rsidP="00E71119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sz w:val="24"/>
                <w:szCs w:val="24"/>
              </w:rPr>
              <w:t xml:space="preserve">Providing expert advice regarding internet and digital activity, gaming and online safety </w:t>
            </w:r>
          </w:p>
        </w:tc>
      </w:tr>
      <w:tr w:rsidR="00E71119" w:rsidRPr="00B96C6F" w14:paraId="23774430" w14:textId="77777777" w:rsidTr="00D20DA8">
        <w:tc>
          <w:tcPr>
            <w:tcW w:w="2830" w:type="dxa"/>
            <w:shd w:val="clear" w:color="auto" w:fill="FFFFFF" w:themeFill="background1"/>
          </w:tcPr>
          <w:p w14:paraId="21FA6055" w14:textId="1D19B27C" w:rsidR="00E71119" w:rsidRPr="00DB77B9" w:rsidRDefault="003916BE" w:rsidP="00E71119">
            <w:pPr>
              <w:rPr>
                <w:rFonts w:ascii="Arial" w:hAnsi="Arial" w:cs="Arial"/>
                <w:color w:val="0000FF"/>
                <w:sz w:val="24"/>
                <w:szCs w:val="24"/>
                <w:u w:val="single"/>
              </w:rPr>
            </w:pPr>
            <w:hyperlink r:id="rId12" w:history="1">
              <w:r w:rsidR="00E71119" w:rsidRPr="00B96C6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Home - </w:t>
              </w:r>
              <w:proofErr w:type="spellStart"/>
              <w:r w:rsidR="00E71119" w:rsidRPr="00B96C6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>Awtistiaeth</w:t>
              </w:r>
              <w:proofErr w:type="spellEnd"/>
              <w:r w:rsidR="00E71119" w:rsidRPr="00B96C6F">
                <w:rPr>
                  <w:rFonts w:ascii="Arial" w:hAnsi="Arial" w:cs="Arial"/>
                  <w:color w:val="0000FF"/>
                  <w:sz w:val="24"/>
                  <w:szCs w:val="24"/>
                  <w:u w:val="single"/>
                </w:rPr>
                <w:t xml:space="preserve"> Cymru | Autism Wales | National Autism Team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2AEC772C" w14:textId="77777777" w:rsidR="00E71119" w:rsidRPr="00B96C6F" w:rsidRDefault="00E71119" w:rsidP="00E711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Improving the lives of autistic people living in Wales </w:t>
            </w:r>
          </w:p>
          <w:p w14:paraId="60F49EA7" w14:textId="739764C1" w:rsidR="00E71119" w:rsidRPr="00B96C6F" w:rsidRDefault="00E71119" w:rsidP="00E711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119" w:rsidRPr="00B96C6F" w14:paraId="03565613" w14:textId="77777777" w:rsidTr="00D20DA8">
        <w:tc>
          <w:tcPr>
            <w:tcW w:w="2830" w:type="dxa"/>
            <w:shd w:val="clear" w:color="auto" w:fill="FFFFFF" w:themeFill="background1"/>
          </w:tcPr>
          <w:p w14:paraId="2E0FFE09" w14:textId="53DCC577" w:rsidR="00E71119" w:rsidRPr="00B96C6F" w:rsidRDefault="003916BE" w:rsidP="00E71119">
            <w:pPr>
              <w:rPr>
                <w:rFonts w:ascii="Arial" w:hAnsi="Arial" w:cs="Arial"/>
                <w:sz w:val="24"/>
                <w:szCs w:val="24"/>
              </w:rPr>
            </w:pPr>
            <w:hyperlink r:id="rId13" w:history="1">
              <w:r w:rsidR="00E7111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Get support - Cruse Bereavement Support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3691682D" w14:textId="01D6266F" w:rsidR="00E71119" w:rsidRPr="00DB77B9" w:rsidRDefault="00E71119" w:rsidP="00DB77B9">
            <w:pPr>
              <w:shd w:val="clear" w:color="auto" w:fill="FFFFFF"/>
              <w:spacing w:before="120" w:after="12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96C6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National charity which offers support, advice and information to children, young people and adults when someone dies</w:t>
            </w:r>
          </w:p>
        </w:tc>
      </w:tr>
      <w:tr w:rsidR="00E71119" w:rsidRPr="00B96C6F" w14:paraId="2C54512A" w14:textId="77777777" w:rsidTr="00D20DA8">
        <w:tc>
          <w:tcPr>
            <w:tcW w:w="2830" w:type="dxa"/>
            <w:shd w:val="clear" w:color="auto" w:fill="FFFFFF" w:themeFill="background1"/>
          </w:tcPr>
          <w:p w14:paraId="2230D492" w14:textId="554489ED" w:rsidR="00E71119" w:rsidRPr="00B96C6F" w:rsidRDefault="003916BE" w:rsidP="00E71119">
            <w:pPr>
              <w:rPr>
                <w:rFonts w:ascii="Arial" w:hAnsi="Arial" w:cs="Arial"/>
                <w:sz w:val="24"/>
                <w:szCs w:val="24"/>
              </w:rPr>
            </w:pPr>
            <w:hyperlink r:id="rId14" w:history="1">
              <w:r w:rsidR="00206C68" w:rsidRPr="00206C68">
                <w:rPr>
                  <w:rStyle w:val="Hyperlink"/>
                  <w:rFonts w:ascii="Arial" w:hAnsi="Arial" w:cs="Arial"/>
                  <w:sz w:val="24"/>
                  <w:szCs w:val="24"/>
                </w:rPr>
                <w:t>mind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61E80521" w14:textId="77777777" w:rsidR="00E71119" w:rsidRDefault="00DB77B9" w:rsidP="00E711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Mental Health information and support for adults, children and teenagers. Find local services. </w:t>
            </w:r>
          </w:p>
          <w:p w14:paraId="4657AB52" w14:textId="395DE35C" w:rsidR="00DB77B9" w:rsidRPr="00B96C6F" w:rsidRDefault="00DB77B9" w:rsidP="00E711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E71119" w:rsidRPr="00B96C6F" w14:paraId="7E681814" w14:textId="77777777" w:rsidTr="00D20DA8">
        <w:tc>
          <w:tcPr>
            <w:tcW w:w="2830" w:type="dxa"/>
            <w:shd w:val="clear" w:color="auto" w:fill="FFFFFF" w:themeFill="background1"/>
          </w:tcPr>
          <w:p w14:paraId="39BA9312" w14:textId="7BC7933B" w:rsidR="00E71119" w:rsidRPr="00B96C6F" w:rsidRDefault="003916BE" w:rsidP="00E71119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="00DB77B9" w:rsidRPr="00DB77B9">
                <w:rPr>
                  <w:rStyle w:val="Hyperlink"/>
                  <w:rFonts w:ascii="Arial" w:hAnsi="Arial" w:cs="Arial"/>
                  <w:sz w:val="24"/>
                  <w:szCs w:val="24"/>
                </w:rPr>
                <w:t>The Sleep Charity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32531BCA" w14:textId="77777777" w:rsidR="00DB77B9" w:rsidRDefault="00DB77B9" w:rsidP="00E711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Education support and advice on good sleep routines for children, teenagers and adults. </w:t>
            </w:r>
          </w:p>
          <w:p w14:paraId="45A8F913" w14:textId="0F8D145E" w:rsidR="00DB77B9" w:rsidRPr="00B96C6F" w:rsidRDefault="00DB77B9" w:rsidP="00E7111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B77B9" w:rsidRPr="00B96C6F" w14:paraId="4A9C0F1F" w14:textId="77777777" w:rsidTr="00D20DA8">
        <w:tc>
          <w:tcPr>
            <w:tcW w:w="2830" w:type="dxa"/>
            <w:shd w:val="clear" w:color="auto" w:fill="FFFFFF" w:themeFill="background1"/>
          </w:tcPr>
          <w:p w14:paraId="1A9A16C4" w14:textId="4014105D" w:rsidR="00DB77B9" w:rsidRDefault="003916BE" w:rsidP="00DB77B9">
            <w:hyperlink r:id="rId16" w:history="1">
              <w:proofErr w:type="spellStart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ACTivate</w:t>
              </w:r>
              <w:proofErr w:type="spellEnd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Your Life - Public Health Wales (</w:t>
              </w:r>
              <w:proofErr w:type="spellStart"/>
              <w:proofErr w:type="gramStart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nhs.wales</w:t>
              </w:r>
              <w:proofErr w:type="spellEnd"/>
              <w:proofErr w:type="gramEnd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)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11023B59" w14:textId="77777777" w:rsidR="00DB77B9" w:rsidRDefault="00DB77B9" w:rsidP="00DB77B9">
            <w:pP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Public Health Wales free online course for anyone over the of 16 </w:t>
            </w:r>
            <w:r w:rsidRPr="00B96C6F"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designed to help improve mental health and wellbeing</w:t>
            </w:r>
            <w:r>
              <w:rPr>
                <w:rFonts w:ascii="Arial" w:hAnsi="Arial" w:cs="Arial"/>
                <w:color w:val="212529"/>
                <w:sz w:val="24"/>
                <w:szCs w:val="24"/>
                <w:shd w:val="clear" w:color="auto" w:fill="FFFFFF"/>
              </w:rPr>
              <w:t>.</w:t>
            </w:r>
          </w:p>
          <w:p w14:paraId="2468268F" w14:textId="1C660609" w:rsidR="00DB77B9" w:rsidRPr="00B96C6F" w:rsidRDefault="00DB77B9" w:rsidP="00DB77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DB77B9" w:rsidRPr="00B96C6F" w14:paraId="6F94B314" w14:textId="77777777" w:rsidTr="00D20DA8">
        <w:tc>
          <w:tcPr>
            <w:tcW w:w="2830" w:type="dxa"/>
            <w:shd w:val="clear" w:color="auto" w:fill="FFFFFF" w:themeFill="background1"/>
          </w:tcPr>
          <w:p w14:paraId="62ED1AF3" w14:textId="77BAE3B0" w:rsidR="00DB77B9" w:rsidRPr="00606E13" w:rsidRDefault="003916BE" w:rsidP="00DB77B9">
            <w:pPr>
              <w:rPr>
                <w:rFonts w:ascii="Arial" w:hAnsi="Arial" w:cs="Arial"/>
              </w:rPr>
            </w:pPr>
            <w:hyperlink r:id="rId17" w:history="1">
              <w:r w:rsidR="00606E13" w:rsidRPr="00606E13">
                <w:rPr>
                  <w:rStyle w:val="Hyperlink"/>
                  <w:rFonts w:ascii="Arial" w:hAnsi="Arial" w:cs="Arial"/>
                  <w:sz w:val="24"/>
                  <w:szCs w:val="24"/>
                </w:rPr>
                <w:t>Melo Cymru</w:t>
              </w:r>
            </w:hyperlink>
          </w:p>
        </w:tc>
        <w:tc>
          <w:tcPr>
            <w:tcW w:w="6186" w:type="dxa"/>
            <w:shd w:val="clear" w:color="auto" w:fill="FFFFFF" w:themeFill="background1"/>
          </w:tcPr>
          <w:p w14:paraId="3D2FD895" w14:textId="0FDC8526" w:rsidR="00DB77B9" w:rsidRPr="00B96C6F" w:rsidRDefault="00DB77B9" w:rsidP="00DB77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Aneurin Bevan University Health Board</w:t>
            </w:r>
            <w:r w:rsidRPr="00DB77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website with partners to look after the mental wellbeing of people living and working in these areas; Torfaen, Newport, Monmouthshire, Caerphilly, Blaenau Gwent</w:t>
            </w:r>
          </w:p>
        </w:tc>
      </w:tr>
    </w:tbl>
    <w:p w14:paraId="41CED1D3" w14:textId="77777777" w:rsidR="00CA35D7" w:rsidRPr="00B96C6F" w:rsidRDefault="00CA35D7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D4535C6" w14:textId="77777777" w:rsidR="00CA35D7" w:rsidRPr="00B96C6F" w:rsidRDefault="00CA35D7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4249D712" w14:textId="36545B74" w:rsidR="009C7245" w:rsidRPr="00B96C6F" w:rsidRDefault="00336522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6C6F">
        <w:rPr>
          <w:rFonts w:ascii="Arial" w:hAnsi="Arial" w:cs="Arial"/>
          <w:b/>
          <w:bCs/>
          <w:color w:val="000000" w:themeColor="text1"/>
          <w:sz w:val="24"/>
          <w:szCs w:val="24"/>
        </w:rPr>
        <w:t>Signposting for Pupils</w:t>
      </w:r>
    </w:p>
    <w:p w14:paraId="78FFBE3C" w14:textId="3B7D8C92" w:rsidR="00336522" w:rsidRPr="00B96C6F" w:rsidRDefault="00336522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5A868040" w14:textId="77777777" w:rsidR="00CA35D7" w:rsidRPr="00B96C6F" w:rsidRDefault="00CA35D7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36522" w:rsidRPr="00B96C6F" w14:paraId="7221EA27" w14:textId="77777777" w:rsidTr="00B96C6F">
        <w:tc>
          <w:tcPr>
            <w:tcW w:w="2830" w:type="dxa"/>
          </w:tcPr>
          <w:bookmarkStart w:id="1" w:name="_Hlk89201836"/>
          <w:p w14:paraId="37CDB4BD" w14:textId="77777777" w:rsidR="00CA35D7" w:rsidRPr="00B96C6F" w:rsidRDefault="00CA35D7" w:rsidP="00CA35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C6F">
              <w:fldChar w:fldCharType="begin"/>
            </w:r>
            <w:r w:rsidRPr="00B96C6F">
              <w:rPr>
                <w:rFonts w:ascii="Arial" w:hAnsi="Arial" w:cs="Arial"/>
                <w:sz w:val="24"/>
                <w:szCs w:val="24"/>
              </w:rPr>
              <w:instrText xml:space="preserve"> HYPERLINK "https://www.meiccymru.org/" </w:instrText>
            </w:r>
            <w:r w:rsidRPr="00B96C6F">
              <w:fldChar w:fldCharType="separate"/>
            </w:r>
            <w:proofErr w:type="spellStart"/>
            <w:r w:rsidRPr="00B96C6F">
              <w:rPr>
                <w:rStyle w:val="Hyperlink"/>
                <w:rFonts w:ascii="Arial" w:hAnsi="Arial" w:cs="Arial"/>
                <w:sz w:val="24"/>
                <w:szCs w:val="24"/>
              </w:rPr>
              <w:t>Meic</w:t>
            </w:r>
            <w:proofErr w:type="spellEnd"/>
            <w:r w:rsidRPr="00B96C6F">
              <w:rPr>
                <w:rStyle w:val="Hyperlink"/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7EB645B4" w14:textId="5EADDB23" w:rsidR="00CA35D7" w:rsidRPr="00B96C6F" w:rsidRDefault="00CA35D7" w:rsidP="007726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319D1456" w14:textId="2A05ABE4" w:rsidR="00336522" w:rsidRPr="00B96C6F" w:rsidRDefault="00336522" w:rsidP="007726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Meic</w:t>
            </w:r>
            <w:proofErr w:type="spellEnd"/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is the helpline service for children and young people up to the age of 25 in Wales. From finding out what’s going on in your local area to help dealing with a tricky situation, </w:t>
            </w:r>
            <w:proofErr w:type="spellStart"/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Meic</w:t>
            </w:r>
            <w:proofErr w:type="spellEnd"/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will listen even when no-one else will</w:t>
            </w:r>
          </w:p>
        </w:tc>
      </w:tr>
      <w:tr w:rsidR="00315AAB" w:rsidRPr="00B96C6F" w14:paraId="7E923FEA" w14:textId="77777777" w:rsidTr="00B96C6F">
        <w:tc>
          <w:tcPr>
            <w:tcW w:w="2830" w:type="dxa"/>
          </w:tcPr>
          <w:p w14:paraId="296429BE" w14:textId="77777777" w:rsidR="00CA35D7" w:rsidRPr="00B96C6F" w:rsidRDefault="003916BE" w:rsidP="00CA35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18" w:history="1">
              <w:r w:rsidR="00CA35D7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Childline | Childline</w:t>
              </w:r>
            </w:hyperlink>
          </w:p>
          <w:p w14:paraId="5157637F" w14:textId="24E06FC2" w:rsidR="00315AAB" w:rsidRPr="00B96C6F" w:rsidRDefault="00315AAB" w:rsidP="007726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512C37D2" w14:textId="7A89B3C3" w:rsidR="00315AAB" w:rsidRPr="00B96C6F" w:rsidRDefault="00315AAB" w:rsidP="007726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14:paraId="0355CB0C" w14:textId="33013B94" w:rsidR="00315AAB" w:rsidRPr="00B96C6F" w:rsidRDefault="00315AAB" w:rsidP="007726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D5B31CD" w14:textId="432CD574" w:rsidR="00315AAB" w:rsidRPr="00B96C6F" w:rsidRDefault="00315AAB" w:rsidP="0077265A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Advice, helpline, resources and support for children</w:t>
            </w:r>
          </w:p>
        </w:tc>
      </w:tr>
      <w:tr w:rsidR="00315AAB" w:rsidRPr="00B96C6F" w14:paraId="124571B7" w14:textId="77777777" w:rsidTr="00B96C6F">
        <w:tc>
          <w:tcPr>
            <w:tcW w:w="2830" w:type="dxa"/>
          </w:tcPr>
          <w:p w14:paraId="4220BCDA" w14:textId="77777777" w:rsidR="00CA35D7" w:rsidRPr="00B96C6F" w:rsidRDefault="003916BE" w:rsidP="00CA35D7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hyperlink r:id="rId19" w:history="1">
              <w:r w:rsidR="00CA35D7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Winston's Wish - giving hope to grieving children (winstonswish.org)</w:t>
              </w:r>
            </w:hyperlink>
          </w:p>
          <w:p w14:paraId="71A952A9" w14:textId="36A0211F" w:rsidR="00315AAB" w:rsidRPr="00B96C6F" w:rsidRDefault="00315AAB" w:rsidP="0077265A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186" w:type="dxa"/>
          </w:tcPr>
          <w:p w14:paraId="0D2841DD" w14:textId="4942460B" w:rsidR="00315AAB" w:rsidRPr="00B96C6F" w:rsidRDefault="00315AAB" w:rsidP="00315AA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sz w:val="24"/>
                <w:szCs w:val="24"/>
              </w:rPr>
              <w:t>Provides support to children and young people after bereavement of a parent or sibling</w:t>
            </w:r>
          </w:p>
          <w:p w14:paraId="07D505A0" w14:textId="77777777" w:rsidR="00315AAB" w:rsidRPr="00B96C6F" w:rsidRDefault="00315AAB" w:rsidP="0077265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77B9" w:rsidRPr="00B96C6F" w14:paraId="097DE798" w14:textId="77777777" w:rsidTr="00B96C6F">
        <w:tc>
          <w:tcPr>
            <w:tcW w:w="2830" w:type="dxa"/>
          </w:tcPr>
          <w:p w14:paraId="27ECD63C" w14:textId="3E6DA5D2" w:rsidR="00DB77B9" w:rsidRDefault="003916BE" w:rsidP="00DB77B9">
            <w:pPr>
              <w:autoSpaceDE w:val="0"/>
              <w:autoSpaceDN w:val="0"/>
              <w:adjustRightInd w:val="0"/>
            </w:pPr>
            <w:hyperlink r:id="rId20" w:history="1">
              <w:proofErr w:type="spellStart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YoungMinds</w:t>
              </w:r>
              <w:proofErr w:type="spellEnd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| Mental Health Charity </w:t>
              </w:r>
              <w:proofErr w:type="gramStart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For</w:t>
              </w:r>
              <w:proofErr w:type="gramEnd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Children And Young People | </w:t>
              </w:r>
              <w:proofErr w:type="spellStart"/>
              <w:r w:rsidR="00DB77B9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YoungMinds</w:t>
              </w:r>
              <w:proofErr w:type="spellEnd"/>
            </w:hyperlink>
          </w:p>
        </w:tc>
        <w:tc>
          <w:tcPr>
            <w:tcW w:w="6186" w:type="dxa"/>
          </w:tcPr>
          <w:p w14:paraId="0F7F4142" w14:textId="77777777" w:rsidR="00DB77B9" w:rsidRPr="00B96C6F" w:rsidRDefault="00DB77B9" w:rsidP="00DB77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A charity supporting children, parents and those working with children and young people</w:t>
            </w:r>
          </w:p>
          <w:p w14:paraId="43E37EA2" w14:textId="77777777" w:rsidR="00DB77B9" w:rsidRPr="00B96C6F" w:rsidRDefault="00DB77B9" w:rsidP="00DB77B9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1"/>
    </w:tbl>
    <w:p w14:paraId="45A29ED6" w14:textId="7B4BC258" w:rsidR="00336522" w:rsidRDefault="00336522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246BB50A" w14:textId="3290F9FE" w:rsidR="00DB77B9" w:rsidRDefault="00DB77B9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Signposting for Secondary Aged Pupils </w:t>
      </w:r>
    </w:p>
    <w:p w14:paraId="246C373C" w14:textId="668FB0EB" w:rsidR="00DB77B9" w:rsidRDefault="00DB77B9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DB77B9" w:rsidRPr="00DB77B9" w14:paraId="442F371B" w14:textId="77777777" w:rsidTr="00B77B47">
        <w:tc>
          <w:tcPr>
            <w:tcW w:w="2830" w:type="dxa"/>
          </w:tcPr>
          <w:p w14:paraId="442DF978" w14:textId="77777777" w:rsidR="00DB77B9" w:rsidRPr="00DB77B9" w:rsidRDefault="003916BE" w:rsidP="00DB77B9">
            <w:pPr>
              <w:spacing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1" w:history="1">
              <w:r w:rsidR="00DB77B9" w:rsidRPr="00DB77B9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Home - </w:t>
              </w:r>
              <w:proofErr w:type="spellStart"/>
              <w:r w:rsidR="00DB77B9" w:rsidRPr="00DB77B9">
                <w:rPr>
                  <w:rStyle w:val="Hyperlink"/>
                  <w:rFonts w:ascii="Arial" w:hAnsi="Arial" w:cs="Arial"/>
                  <w:sz w:val="24"/>
                  <w:szCs w:val="24"/>
                </w:rPr>
                <w:t>Kooth</w:t>
              </w:r>
              <w:proofErr w:type="spellEnd"/>
            </w:hyperlink>
          </w:p>
          <w:p w14:paraId="32C83873" w14:textId="77777777" w:rsidR="00DB77B9" w:rsidRPr="00DB77B9" w:rsidRDefault="00DB77B9" w:rsidP="00DB77B9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462A7509" w14:textId="77777777" w:rsidR="00DB77B9" w:rsidRPr="00DB77B9" w:rsidRDefault="00DB77B9" w:rsidP="00DB77B9">
            <w:pPr>
              <w:spacing w:line="259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77B9">
              <w:rPr>
                <w:rFonts w:ascii="Arial" w:hAnsi="Arial" w:cs="Arial"/>
                <w:color w:val="000000" w:themeColor="text1"/>
                <w:sz w:val="24"/>
                <w:szCs w:val="24"/>
              </w:rPr>
              <w:t>Free, safe and anonymous mental health support for young people</w:t>
            </w:r>
          </w:p>
          <w:p w14:paraId="65D8AB44" w14:textId="77777777" w:rsidR="00DB77B9" w:rsidRPr="00DB77B9" w:rsidRDefault="00DB77B9" w:rsidP="00DB77B9">
            <w:pPr>
              <w:spacing w:line="259" w:lineRule="auto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B77B9" w:rsidRPr="00DB77B9" w14:paraId="3ECA7D0D" w14:textId="77777777" w:rsidTr="00B77B47">
        <w:tc>
          <w:tcPr>
            <w:tcW w:w="2830" w:type="dxa"/>
          </w:tcPr>
          <w:p w14:paraId="5555D669" w14:textId="4B82A8BA" w:rsidR="00DB77B9" w:rsidRPr="00DB77B9" w:rsidRDefault="003916BE" w:rsidP="00DB77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2" w:history="1">
              <w:r w:rsidR="00DB77B9" w:rsidRPr="00DB77B9">
                <w:rPr>
                  <w:rStyle w:val="Hyperlink"/>
                  <w:rFonts w:ascii="Arial" w:hAnsi="Arial" w:cs="Arial"/>
                  <w:sz w:val="24"/>
                  <w:szCs w:val="24"/>
                </w:rPr>
                <w:t>Monmouthshire Youth Resources</w:t>
              </w:r>
            </w:hyperlink>
          </w:p>
        </w:tc>
        <w:tc>
          <w:tcPr>
            <w:tcW w:w="6186" w:type="dxa"/>
          </w:tcPr>
          <w:p w14:paraId="6E74447B" w14:textId="77777777" w:rsidR="00DB77B9" w:rsidRPr="00DB77B9" w:rsidRDefault="00DB77B9" w:rsidP="00DB77B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B77B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Apps and websites for young people to support wellbeing. </w:t>
            </w:r>
          </w:p>
          <w:p w14:paraId="590F660A" w14:textId="51F99274" w:rsidR="00DB77B9" w:rsidRPr="00DB77B9" w:rsidRDefault="00DB77B9" w:rsidP="00DB77B9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2D6BE47" w14:textId="534E6C1B" w:rsidR="00336522" w:rsidRPr="00B96C6F" w:rsidRDefault="00336522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14:paraId="02961823" w14:textId="488E4430" w:rsidR="00336522" w:rsidRPr="00B96C6F" w:rsidRDefault="00336522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B96C6F">
        <w:rPr>
          <w:rFonts w:ascii="Arial" w:hAnsi="Arial" w:cs="Arial"/>
          <w:b/>
          <w:bCs/>
          <w:color w:val="000000" w:themeColor="text1"/>
          <w:sz w:val="24"/>
          <w:szCs w:val="24"/>
        </w:rPr>
        <w:t>Local Support</w:t>
      </w:r>
    </w:p>
    <w:p w14:paraId="24EF4BC7" w14:textId="0B3ACCDD" w:rsidR="00336522" w:rsidRPr="00B96C6F" w:rsidRDefault="00336522" w:rsidP="0077265A">
      <w:pPr>
        <w:spacing w:after="0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336522" w:rsidRPr="00B96C6F" w14:paraId="32D0AB54" w14:textId="77777777" w:rsidTr="00B96C6F">
        <w:tc>
          <w:tcPr>
            <w:tcW w:w="2830" w:type="dxa"/>
          </w:tcPr>
          <w:p w14:paraId="374B9735" w14:textId="77777777" w:rsidR="00CA35D7" w:rsidRPr="00B96C6F" w:rsidRDefault="003916BE" w:rsidP="00CA35D7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3" w:history="1">
              <w:proofErr w:type="spellStart"/>
              <w:r w:rsidR="00CA35D7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Dewis</w:t>
              </w:r>
              <w:proofErr w:type="spellEnd"/>
              <w:r w:rsidR="00CA35D7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 xml:space="preserve"> Wales</w:t>
              </w:r>
            </w:hyperlink>
          </w:p>
          <w:p w14:paraId="0F9D239C" w14:textId="136C151E" w:rsidR="00336522" w:rsidRPr="00B96C6F" w:rsidRDefault="00336522" w:rsidP="0077265A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6186" w:type="dxa"/>
          </w:tcPr>
          <w:p w14:paraId="1A6BC0D0" w14:textId="75FC0C48" w:rsidR="00336522" w:rsidRPr="00B96C6F" w:rsidRDefault="00336522" w:rsidP="007726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Find local and national organisations and services that can</w:t>
            </w:r>
            <w:r w:rsidR="003F6150"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provide information or advice about your well-being; </w:t>
            </w:r>
            <w:r w:rsidR="003F6150"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or want to know how you can help somebody else. Including information about people and services in your local area </w:t>
            </w:r>
          </w:p>
        </w:tc>
      </w:tr>
      <w:tr w:rsidR="001C2344" w:rsidRPr="00B96C6F" w14:paraId="1E5ABD1C" w14:textId="77777777" w:rsidTr="00B96C6F">
        <w:tc>
          <w:tcPr>
            <w:tcW w:w="2830" w:type="dxa"/>
          </w:tcPr>
          <w:p w14:paraId="558A36D5" w14:textId="3B3C10A1" w:rsidR="001C2344" w:rsidRPr="001C2344" w:rsidRDefault="003916BE" w:rsidP="00CA35D7">
            <w:pPr>
              <w:rPr>
                <w:rFonts w:ascii="Arial" w:hAnsi="Arial" w:cs="Arial"/>
                <w:sz w:val="24"/>
                <w:szCs w:val="24"/>
              </w:rPr>
            </w:pPr>
            <w:hyperlink r:id="rId24" w:history="1">
              <w:r w:rsidR="001C2344" w:rsidRPr="001C2344">
                <w:rPr>
                  <w:rStyle w:val="Hyperlink"/>
                  <w:rFonts w:ascii="Arial" w:hAnsi="Arial" w:cs="Arial"/>
                  <w:sz w:val="24"/>
                  <w:szCs w:val="24"/>
                </w:rPr>
                <w:t>Monmouthshire Therapeutic Services</w:t>
              </w:r>
            </w:hyperlink>
            <w:r w:rsidR="001C2344" w:rsidRPr="001C234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186" w:type="dxa"/>
          </w:tcPr>
          <w:p w14:paraId="3124856E" w14:textId="5B219FF5" w:rsidR="001C2344" w:rsidRDefault="001C2344" w:rsidP="007726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Information on how to access services available to children, young people and their families in Monmouthshire. </w:t>
            </w:r>
          </w:p>
          <w:p w14:paraId="32666C6F" w14:textId="72152B21" w:rsidR="001C2344" w:rsidRPr="00B96C6F" w:rsidRDefault="001C2344" w:rsidP="007726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3679" w:rsidRPr="00B96C6F" w14:paraId="27909B16" w14:textId="77777777" w:rsidTr="00B96C6F">
        <w:tc>
          <w:tcPr>
            <w:tcW w:w="2830" w:type="dxa"/>
          </w:tcPr>
          <w:p w14:paraId="523F8CC2" w14:textId="159F59D6" w:rsidR="00B93679" w:rsidRPr="00B96C6F" w:rsidRDefault="003916BE" w:rsidP="00CA35D7">
            <w:pPr>
              <w:rPr>
                <w:rFonts w:ascii="Arial" w:hAnsi="Arial" w:cs="Arial"/>
                <w:sz w:val="24"/>
                <w:szCs w:val="24"/>
              </w:rPr>
            </w:pPr>
            <w:hyperlink r:id="rId25" w:history="1">
              <w:r w:rsidR="00606E13" w:rsidRPr="00606E13">
                <w:rPr>
                  <w:rStyle w:val="Hyperlink"/>
                  <w:rFonts w:ascii="Arial" w:hAnsi="Arial" w:cs="Arial"/>
                  <w:sz w:val="24"/>
                  <w:szCs w:val="24"/>
                </w:rPr>
                <w:t>Monmouthshire Family Information Service</w:t>
              </w:r>
            </w:hyperlink>
          </w:p>
        </w:tc>
        <w:tc>
          <w:tcPr>
            <w:tcW w:w="6186" w:type="dxa"/>
          </w:tcPr>
          <w:p w14:paraId="759F1BAC" w14:textId="77777777" w:rsidR="00B93679" w:rsidRPr="00B96C6F" w:rsidRDefault="00B93679" w:rsidP="00B93679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sz w:val="24"/>
                <w:szCs w:val="24"/>
              </w:rPr>
              <w:t>This is a directory website with over 500 links to support families in Monmouthshire. Everything from family support services to children and young people’s activities</w:t>
            </w:r>
          </w:p>
          <w:p w14:paraId="6B07DC05" w14:textId="77777777" w:rsidR="00B93679" w:rsidRPr="00B96C6F" w:rsidRDefault="00B93679" w:rsidP="0077265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B93679" w:rsidRPr="00B96C6F" w14:paraId="1963C145" w14:textId="77777777" w:rsidTr="00B96C6F">
        <w:tc>
          <w:tcPr>
            <w:tcW w:w="2830" w:type="dxa"/>
          </w:tcPr>
          <w:p w14:paraId="0740304C" w14:textId="77777777" w:rsidR="005A4C38" w:rsidRPr="00B96C6F" w:rsidRDefault="003916BE" w:rsidP="005A4C38">
            <w:pP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</w:pPr>
            <w:hyperlink r:id="rId26" w:history="1">
              <w:r w:rsidR="005A4C38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Families First Programme - Monmouthshire</w:t>
              </w:r>
            </w:hyperlink>
          </w:p>
          <w:p w14:paraId="20402837" w14:textId="77777777" w:rsidR="00B93679" w:rsidRPr="00B96C6F" w:rsidRDefault="00B93679" w:rsidP="00CA35D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14:paraId="5853940E" w14:textId="34626561" w:rsidR="00B93679" w:rsidRPr="00B96C6F" w:rsidRDefault="005A4C38" w:rsidP="00B93679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sz w:val="24"/>
                <w:szCs w:val="24"/>
              </w:rPr>
              <w:t>‘Families First Programme’ can provide your family with help, advice and support to prevent any issues or problems you may have from getting worse</w:t>
            </w:r>
          </w:p>
        </w:tc>
      </w:tr>
      <w:tr w:rsidR="005A4C38" w:rsidRPr="00B96C6F" w14:paraId="6571A1B9" w14:textId="77777777" w:rsidTr="00B96C6F">
        <w:tc>
          <w:tcPr>
            <w:tcW w:w="2830" w:type="dxa"/>
          </w:tcPr>
          <w:p w14:paraId="1354E805" w14:textId="4C228F69" w:rsidR="005A4C38" w:rsidRPr="00B96C6F" w:rsidRDefault="003916BE" w:rsidP="005A4C38">
            <w:pPr>
              <w:rPr>
                <w:rFonts w:ascii="Arial" w:hAnsi="Arial" w:cs="Arial"/>
                <w:sz w:val="24"/>
                <w:szCs w:val="24"/>
              </w:rPr>
            </w:pPr>
            <w:hyperlink r:id="rId27" w:history="1">
              <w:r w:rsidR="005A4C38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Free School Meals - Monmouthshire</w:t>
              </w:r>
            </w:hyperlink>
          </w:p>
        </w:tc>
        <w:tc>
          <w:tcPr>
            <w:tcW w:w="6186" w:type="dxa"/>
          </w:tcPr>
          <w:p w14:paraId="2C497256" w14:textId="77777777" w:rsidR="005A4C38" w:rsidRDefault="005A4C38" w:rsidP="00B9367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Apply for free school meals for Monmouthshire C</w:t>
            </w:r>
            <w:r w:rsidR="00606E13">
              <w:rPr>
                <w:rFonts w:ascii="Arial" w:hAnsi="Arial" w:cs="Arial"/>
                <w:color w:val="000000" w:themeColor="text1"/>
                <w:sz w:val="24"/>
                <w:szCs w:val="24"/>
              </w:rPr>
              <w:t>ounty Council</w:t>
            </w:r>
          </w:p>
          <w:p w14:paraId="3B55CBA1" w14:textId="470F2D4B" w:rsidR="00606E13" w:rsidRPr="00B96C6F" w:rsidRDefault="00606E13" w:rsidP="00B9367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A4C38" w:rsidRPr="00B96C6F" w14:paraId="4B84CA5E" w14:textId="77777777" w:rsidTr="00B96C6F">
        <w:tc>
          <w:tcPr>
            <w:tcW w:w="2830" w:type="dxa"/>
          </w:tcPr>
          <w:p w14:paraId="14D632CD" w14:textId="77777777" w:rsidR="005A4C38" w:rsidRPr="00B96C6F" w:rsidRDefault="003916BE" w:rsidP="005A4C38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hyperlink r:id="rId28" w:history="1">
              <w:r w:rsidR="005A4C38" w:rsidRPr="00B96C6F">
                <w:rPr>
                  <w:rStyle w:val="Hyperlink"/>
                  <w:rFonts w:ascii="Arial" w:hAnsi="Arial" w:cs="Arial"/>
                  <w:sz w:val="24"/>
                  <w:szCs w:val="24"/>
                </w:rPr>
                <w:t>The Building Bridges Project, Monmouthshire: HOME</w:t>
              </w:r>
            </w:hyperlink>
          </w:p>
          <w:p w14:paraId="535625ED" w14:textId="77777777" w:rsidR="005A4C38" w:rsidRPr="00B96C6F" w:rsidRDefault="005A4C38" w:rsidP="005A4C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86" w:type="dxa"/>
          </w:tcPr>
          <w:p w14:paraId="2AF9C845" w14:textId="3BF2BA4A" w:rsidR="005A4C38" w:rsidRPr="00B96C6F" w:rsidRDefault="005A4C38" w:rsidP="00B93679">
            <w:pPr>
              <w:rPr>
                <w:rFonts w:ascii="Arial" w:hAnsi="Arial" w:cs="Arial"/>
                <w:sz w:val="24"/>
                <w:szCs w:val="24"/>
              </w:rPr>
            </w:pPr>
            <w:r w:rsidRPr="00B96C6F">
              <w:rPr>
                <w:rFonts w:ascii="Arial" w:hAnsi="Arial" w:cs="Arial"/>
                <w:color w:val="000000" w:themeColor="text1"/>
                <w:sz w:val="24"/>
                <w:szCs w:val="24"/>
              </w:rPr>
              <w:t>Activities and work-related experiences for young people in Monmouthshire</w:t>
            </w:r>
          </w:p>
        </w:tc>
      </w:tr>
    </w:tbl>
    <w:p w14:paraId="69D1FD45" w14:textId="77777777" w:rsidR="00336522" w:rsidRPr="00B96C6F" w:rsidRDefault="00336522" w:rsidP="0077265A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sectPr w:rsidR="00336522" w:rsidRPr="00B96C6F">
      <w:headerReference w:type="default" r:id="rId29"/>
      <w:footerReference w:type="default" r:id="rId3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626B56" w14:textId="77777777" w:rsidR="00C8705D" w:rsidRDefault="00C8705D" w:rsidP="00550DBD">
      <w:pPr>
        <w:spacing w:after="0" w:line="240" w:lineRule="auto"/>
      </w:pPr>
      <w:r>
        <w:separator/>
      </w:r>
    </w:p>
  </w:endnote>
  <w:endnote w:type="continuationSeparator" w:id="0">
    <w:p w14:paraId="4ED551A4" w14:textId="77777777" w:rsidR="00C8705D" w:rsidRDefault="00C8705D" w:rsidP="00550D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44B8E" w14:textId="15B89CF7" w:rsidR="00550DBD" w:rsidRDefault="00550DBD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F71808D" wp14:editId="505D77EA">
              <wp:simplePos x="0" y="0"/>
              <wp:positionH relativeFrom="column">
                <wp:posOffset>-910590</wp:posOffset>
              </wp:positionH>
              <wp:positionV relativeFrom="paragraph">
                <wp:posOffset>277091</wp:posOffset>
              </wp:positionV>
              <wp:extent cx="7543454" cy="325177"/>
              <wp:effectExtent l="0" t="0" r="19685" b="1778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454" cy="325177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 w="12700" cap="flat" cmpd="sng" algn="ctr">
                        <a:solidFill>
                          <a:srgbClr val="00B050"/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5BB9BCA8" id="Rectangle 5" o:spid="_x0000_s1026" style="position:absolute;margin-left:-71.7pt;margin-top:21.8pt;width:593.95pt;height:2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nn7bQIAAPEEAAAOAAAAZHJzL2Uyb0RvYy54bWysVE1v2zAMvQ/YfxB0X+2k8dIFdYosRYcB&#10;RVusHXpmZMkWoK9JSpzu14+S3SbtdhiG5aCQIkXqPT36/GKvFdlxH6Q1NZ2clJRww2wjTVvT7w9X&#10;H84oCRFMA8oaXtMnHujF8v27894t+NR2VjXcEyxiwqJ3Ne1idIuiCKzjGsKJddxgUFivIaLr26Lx&#10;0GN1rYppWX4seusb5y3jIeDu5RCky1xfCM7irRCBR6JqineLefV53aS1WJ7DovXgOsnGa8A/3EKD&#10;NNj0pdQlRCBbL38rpSXzNlgRT5jVhRVCMp4xIJpJ+QbNfQeOZyxITnAvNIX/V5bd7O48kU1NK0oM&#10;aHyib0gamFZxUiV6ehcWmHXv7vzoBTQT1r3wOv0jCrLPlD69UMr3kTDcnFez01k1o4Rh7HRaTebz&#10;VLQ4nHY+xC/capKMmnrsnpmE3XWIQ+pzSmoWrJLNlVQqO77drJUnO0jPW34uq/yiWP1VmjKkR3FO&#10;5yVKgAHKTCiIaGqHwINpKQHVon5Z9Ln3q9Ph75qkS15C6IbL5AqDurSMKHEldU3PyvQbCVAmQeBZ&#10;pCPUxPXAbrI2tnnCx/F2UG1w7Epik2sI8Q48yhTR4OjFW1yEsgjRjhYlnfU//7Sf8lE9GKWkR9kj&#10;/B9b8JwS9dWgrj5NZrM0J9mZVfMpOv44sjmOmK1eW6R+gkPuWDZTflTPpvBWP+KErlJXDIFh2Hsg&#10;enTWcRhHnHHGV6uchrPhIF6be8dS8cRTovdh/wjejUKJKLEb+zwisHijlyE3nTR2tY1WyCymA68o&#10;wuTgXGU5jt+ANLjHfs46fKmWvwAAAP//AwBQSwMEFAAGAAgAAAAhAPW1L1TgAAAACwEAAA8AAABk&#10;cnMvZG93bnJldi54bWxMj0FPwkAQhe8m/ofNmHghsEVWwNopQRIuctFK4nXbHdvG7mzTXaD+e5eT&#10;Hifvy3vfZJvRduJMg28dI8xnCQjiypmWa4Tjx366BuGDZqM7x4TwQx42+e1NplPjLvxO5yLUIpaw&#10;TzVCE0KfSumrhqz2M9cTx+zLDVaHeA61NIO+xHLbyYckWUqrW44Lje5p11D1XZwsgvX7bbN7mbwV&#10;vZbytTrwpFx9It7fjdtnEIHG8AfDVT+qQx6dSndi40WHMJ2rhYosglosQVyJRKlHECXCk1qDzDP5&#10;/4f8FwAA//8DAFBLAQItABQABgAIAAAAIQC2gziS/gAAAOEBAAATAAAAAAAAAAAAAAAAAAAAAABb&#10;Q29udGVudF9UeXBlc10ueG1sUEsBAi0AFAAGAAgAAAAhADj9If/WAAAAlAEAAAsAAAAAAAAAAAAA&#10;AAAALwEAAF9yZWxzLy5yZWxzUEsBAi0AFAAGAAgAAAAhADf+efttAgAA8QQAAA4AAAAAAAAAAAAA&#10;AAAALgIAAGRycy9lMm9Eb2MueG1sUEsBAi0AFAAGAAgAAAAhAPW1L1TgAAAACwEAAA8AAAAAAAAA&#10;AAAAAAAAxwQAAGRycy9kb3ducmV2LnhtbFBLBQYAAAAABAAEAPMAAADUBQAAAAA=&#10;" fillcolor="#00b050" strokecolor="#00b050" strokeweight="1pt"/>
          </w:pict>
        </mc:Fallback>
      </mc:AlternateContent>
    </w:r>
    <w:r w:rsidR="00793967">
      <w:tab/>
    </w:r>
    <w:r w:rsidR="00793967">
      <w:tab/>
      <w:t>January 2022 v01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C9D941" w14:textId="77777777" w:rsidR="00C8705D" w:rsidRDefault="00C8705D" w:rsidP="00550DBD">
      <w:pPr>
        <w:spacing w:after="0" w:line="240" w:lineRule="auto"/>
      </w:pPr>
      <w:r>
        <w:separator/>
      </w:r>
    </w:p>
  </w:footnote>
  <w:footnote w:type="continuationSeparator" w:id="0">
    <w:p w14:paraId="392AD042" w14:textId="77777777" w:rsidR="00C8705D" w:rsidRDefault="00C8705D" w:rsidP="00550D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1EBF70" w14:textId="77777777" w:rsidR="00550DBD" w:rsidRDefault="00550D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56CB1E6E" wp14:editId="495B3FFF">
          <wp:simplePos x="0" y="0"/>
          <wp:positionH relativeFrom="column">
            <wp:posOffset>-838489</wp:posOffset>
          </wp:positionH>
          <wp:positionV relativeFrom="paragraph">
            <wp:posOffset>-110202</wp:posOffset>
          </wp:positionV>
          <wp:extent cx="1651037" cy="491167"/>
          <wp:effectExtent l="0" t="0" r="6350" b="4445"/>
          <wp:wrapNone/>
          <wp:docPr id="4" name="Picture 4" descr="http://hub/mccwiki/comms/PublishingImages/Landscape%20colour%20logo%20RGB%20-%20for%20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hub/mccwiki/comms/PublishingImages/Landscape%20colour%20logo%20RGB%20-%20for%20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1037" cy="491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1" locked="0" layoutInCell="1" allowOverlap="1" wp14:anchorId="4CB2F1E7" wp14:editId="07F703B6">
          <wp:simplePos x="0" y="0"/>
          <wp:positionH relativeFrom="column">
            <wp:posOffset>5561272</wp:posOffset>
          </wp:positionH>
          <wp:positionV relativeFrom="paragraph">
            <wp:posOffset>-159154</wp:posOffset>
          </wp:positionV>
          <wp:extent cx="1070465" cy="602672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elsh Network of Healthy Schools Scheme -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465" cy="602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5619F6" wp14:editId="442EB8BA">
              <wp:simplePos x="0" y="0"/>
              <wp:positionH relativeFrom="column">
                <wp:posOffset>-914400</wp:posOffset>
              </wp:positionH>
              <wp:positionV relativeFrom="paragraph">
                <wp:posOffset>-484216</wp:posOffset>
              </wp:positionV>
              <wp:extent cx="7543454" cy="325177"/>
              <wp:effectExtent l="0" t="0" r="19685" b="1778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454" cy="325177"/>
                      </a:xfrm>
                      <a:prstGeom prst="rect">
                        <a:avLst/>
                      </a:prstGeom>
                      <a:solidFill>
                        <a:srgbClr val="00B050"/>
                      </a:solidFill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65020D17" id="Rectangle 2" o:spid="_x0000_s1026" style="position:absolute;margin-left:-1in;margin-top:-38.15pt;width:593.95pt;height:2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Jy+kwIAAK4FAAAOAAAAZHJzL2Uyb0RvYy54bWysVMFu2zAMvQ/YPwi6r3bcZNmCOkXWosOA&#10;og3aDj0rspQYkEWNUuJkXz9KdtyuLXYoloMimuQj+UTy7HzfGLZT6GuwJR+d5JwpK6Gq7brkPx+u&#10;Pn3hzAdhK2HAqpIflOfn848fzlo3UwVswFQKGYFYP2tdyTchuFmWeblRjfAn4JQlpQZsRCAR11mF&#10;oiX0xmRFnn/OWsDKIUjlPX297JR8nvC1VjLcau1VYKbklFtIJ6ZzFc9sfiZmaxRuU8s+DfGOLBpR&#10;Wwo6QF2KINgW61dQTS0RPOhwIqHJQOtaqlQDVTPKX1RzvxFOpVqIHO8Gmvz/g5U3uyWyuip5wZkV&#10;DT3RHZEm7NooVkR6WudnZHXvlthLnq6x1r3GJv5TFWyfKD0MlKp9YJI+Tifj0/FkzJkk3WkxGU2n&#10;ETR78nbow3cFDYuXkiNFT0yK3bUPnenRJAbzYOrqqjYmCbheXRhkOxGfN/+WT9KLEvpfZsa+z5Nw&#10;omsWKeiKTrdwMCoCGnunNHFHZRYp5dS1akhISKlsGHWqjahUl+ckp19PwuCRKEmAEVlTfQN2DxAn&#10;4jV2R1BvH11VavrBOf9XYp3z4JEigw2Dc1NbwLcADFXVR+7sjyR11ESWVlAdqLMQupHzTl7V9MDX&#10;woelQJoxmkbaG+GWDm2gLTn0N842gL/f+h7tqfVJy1lLM1ty/2srUHFmflgaiq+j8TgOeRLGk2lB&#10;Aj7XrJ5r7La5AOqbEW0oJ9M12gdzvGqE5pHWyyJGJZWwkmKXXAY8Cheh2yW0oKRaLJIZDbYT4dre&#10;OxnBI6uxgR/2jwJd3+WB5uMGjvMtZi+avbONnhYW2wC6TpPwxGvPNy2F1Dj9Aotb57mcrJ7W7PwP&#10;AAAA//8DAFBLAwQUAAYACAAAACEA0uxQkOIAAAANAQAADwAAAGRycy9kb3ducmV2LnhtbEyPQU/D&#10;MAyF70j8h8hIXKYt7VY2KE2nMWkXuEBB4uo2oalonKrJtvLv8U5ws/2enr9XbCfXi5MZQ+dJQbpI&#10;QBhqvO6oVfDxfpjfgwgRSWPvySj4MQG25fVVgbn2Z3ozpyq2gkMo5KjAxjjkUobGGodh4QdDrH35&#10;0WHkdWylHvHM4a6XyyRZS4cd8QeLg9lb03xXR6fAhcPO7p9mr9WAUj43LzSrN59K3d5Mu0cQ0Uzx&#10;zwwXfEaHkplqfyQdRK9gnmYZl4k8bdYrEBdLkq0eQNR8Wt6lIMtC/m9R/gIAAP//AwBQSwECLQAU&#10;AAYACAAAACEAtoM4kv4AAADhAQAAEwAAAAAAAAAAAAAAAAAAAAAAW0NvbnRlbnRfVHlwZXNdLnht&#10;bFBLAQItABQABgAIAAAAIQA4/SH/1gAAAJQBAAALAAAAAAAAAAAAAAAAAC8BAABfcmVscy8ucmVs&#10;c1BLAQItABQABgAIAAAAIQBsiJy+kwIAAK4FAAAOAAAAAAAAAAAAAAAAAC4CAABkcnMvZTJvRG9j&#10;LnhtbFBLAQItABQABgAIAAAAIQDS7FCQ4gAAAA0BAAAPAAAAAAAAAAAAAAAAAO0EAABkcnMvZG93&#10;bnJldi54bWxQSwUGAAAAAAQABADzAAAA/AUAAAAA&#10;" fillcolor="#00b050" strokecolor="#00b050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3A082C"/>
    <w:multiLevelType w:val="hybridMultilevel"/>
    <w:tmpl w:val="568A6844"/>
    <w:lvl w:ilvl="0" w:tplc="4F7A6F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8CE9E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C23C292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ABA792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67046B0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E98C30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463A9BC8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DB2A640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A1A827D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99625B6"/>
    <w:multiLevelType w:val="hybridMultilevel"/>
    <w:tmpl w:val="9782B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C1239"/>
    <w:multiLevelType w:val="multilevel"/>
    <w:tmpl w:val="B102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EE4DA0"/>
    <w:multiLevelType w:val="hybridMultilevel"/>
    <w:tmpl w:val="81BED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D4EFF"/>
    <w:multiLevelType w:val="hybridMultilevel"/>
    <w:tmpl w:val="93964D6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7A6D7ED3"/>
    <w:multiLevelType w:val="hybridMultilevel"/>
    <w:tmpl w:val="926E19D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DBD"/>
    <w:rsid w:val="0001171D"/>
    <w:rsid w:val="000509F3"/>
    <w:rsid w:val="000B6EDC"/>
    <w:rsid w:val="00151DC4"/>
    <w:rsid w:val="001C2344"/>
    <w:rsid w:val="001F1311"/>
    <w:rsid w:val="00206C68"/>
    <w:rsid w:val="00231CA0"/>
    <w:rsid w:val="00284765"/>
    <w:rsid w:val="002C12C2"/>
    <w:rsid w:val="00312EBC"/>
    <w:rsid w:val="00315AAB"/>
    <w:rsid w:val="00336522"/>
    <w:rsid w:val="003916BE"/>
    <w:rsid w:val="00394548"/>
    <w:rsid w:val="003C0584"/>
    <w:rsid w:val="003C0AC7"/>
    <w:rsid w:val="003F6150"/>
    <w:rsid w:val="004142A1"/>
    <w:rsid w:val="0044064B"/>
    <w:rsid w:val="00447AEB"/>
    <w:rsid w:val="0045414E"/>
    <w:rsid w:val="00491252"/>
    <w:rsid w:val="00550DBD"/>
    <w:rsid w:val="0058028B"/>
    <w:rsid w:val="0058685C"/>
    <w:rsid w:val="005A4C38"/>
    <w:rsid w:val="005E6492"/>
    <w:rsid w:val="00606E13"/>
    <w:rsid w:val="006738F0"/>
    <w:rsid w:val="00676014"/>
    <w:rsid w:val="006D5D18"/>
    <w:rsid w:val="007168F5"/>
    <w:rsid w:val="0077265A"/>
    <w:rsid w:val="00793967"/>
    <w:rsid w:val="007A587E"/>
    <w:rsid w:val="008849F1"/>
    <w:rsid w:val="00991BA5"/>
    <w:rsid w:val="009C7245"/>
    <w:rsid w:val="00A4483F"/>
    <w:rsid w:val="00A72BB5"/>
    <w:rsid w:val="00AA3E46"/>
    <w:rsid w:val="00B05AD7"/>
    <w:rsid w:val="00B158F0"/>
    <w:rsid w:val="00B25266"/>
    <w:rsid w:val="00B62710"/>
    <w:rsid w:val="00B93679"/>
    <w:rsid w:val="00B96C6F"/>
    <w:rsid w:val="00C01F41"/>
    <w:rsid w:val="00C04BE8"/>
    <w:rsid w:val="00C748C0"/>
    <w:rsid w:val="00C8705D"/>
    <w:rsid w:val="00CA35D7"/>
    <w:rsid w:val="00CC6003"/>
    <w:rsid w:val="00CC6013"/>
    <w:rsid w:val="00CD7406"/>
    <w:rsid w:val="00CF6259"/>
    <w:rsid w:val="00D20DA8"/>
    <w:rsid w:val="00D476BD"/>
    <w:rsid w:val="00D610E3"/>
    <w:rsid w:val="00D8718D"/>
    <w:rsid w:val="00D9795B"/>
    <w:rsid w:val="00DB407C"/>
    <w:rsid w:val="00DB77B9"/>
    <w:rsid w:val="00DC2724"/>
    <w:rsid w:val="00E23D37"/>
    <w:rsid w:val="00E71119"/>
    <w:rsid w:val="00F0459D"/>
    <w:rsid w:val="00F12E56"/>
    <w:rsid w:val="00F46289"/>
    <w:rsid w:val="00F64715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C779D06"/>
  <w15:chartTrackingRefBased/>
  <w15:docId w15:val="{AA8A38BE-119B-46AC-98E5-CF736890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09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DBD"/>
  </w:style>
  <w:style w:type="paragraph" w:styleId="Footer">
    <w:name w:val="footer"/>
    <w:basedOn w:val="Normal"/>
    <w:link w:val="FooterChar"/>
    <w:uiPriority w:val="99"/>
    <w:unhideWhenUsed/>
    <w:rsid w:val="00550D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DBD"/>
  </w:style>
  <w:style w:type="character" w:styleId="Hyperlink">
    <w:name w:val="Hyperlink"/>
    <w:basedOn w:val="DefaultParagraphFont"/>
    <w:uiPriority w:val="99"/>
    <w:unhideWhenUsed/>
    <w:rsid w:val="00F6471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64715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item-title">
    <w:name w:val="item-title"/>
    <w:basedOn w:val="DefaultParagraphFont"/>
    <w:rsid w:val="0058685C"/>
  </w:style>
  <w:style w:type="character" w:styleId="FollowedHyperlink">
    <w:name w:val="FollowedHyperlink"/>
    <w:basedOn w:val="DefaultParagraphFont"/>
    <w:uiPriority w:val="99"/>
    <w:semiHidden/>
    <w:unhideWhenUsed/>
    <w:rsid w:val="00F12E56"/>
    <w:rPr>
      <w:color w:val="954F72" w:themeColor="followedHyperlink"/>
      <w:u w:val="single"/>
    </w:rPr>
  </w:style>
  <w:style w:type="paragraph" w:customStyle="1" w:styleId="Default">
    <w:name w:val="Default"/>
    <w:rsid w:val="005E6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04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9795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509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unhideWhenUsed/>
    <w:rsid w:val="003C0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3365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8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hs-resources.co.uk/" TargetMode="External"/><Relationship Id="rId13" Type="http://schemas.openxmlformats.org/officeDocument/2006/relationships/hyperlink" Target="https://www.cruse.org.uk/get-support/" TargetMode="External"/><Relationship Id="rId18" Type="http://schemas.openxmlformats.org/officeDocument/2006/relationships/hyperlink" Target="https://www.childline.org.uk/" TargetMode="External"/><Relationship Id="rId26" Type="http://schemas.openxmlformats.org/officeDocument/2006/relationships/hyperlink" Target="https://www.monmouthshire.gov.uk/families-first-programme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ooth.com/" TargetMode="External"/><Relationship Id="rId7" Type="http://schemas.openxmlformats.org/officeDocument/2006/relationships/hyperlink" Target="https://www.nhs.uk/mental-health/self-help/guides-tools-and-activities/five-steps-to-mental-wellbeing/" TargetMode="External"/><Relationship Id="rId12" Type="http://schemas.openxmlformats.org/officeDocument/2006/relationships/hyperlink" Target="https://autismwales.org/en/" TargetMode="External"/><Relationship Id="rId17" Type="http://schemas.openxmlformats.org/officeDocument/2006/relationships/hyperlink" Target="https://www.melo.cymru/mental-wellbeing-resources/5-ways-to-wellbeing/" TargetMode="External"/><Relationship Id="rId25" Type="http://schemas.openxmlformats.org/officeDocument/2006/relationships/hyperlink" Target="https://www.monmouthshire.gov.uk/monfi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hw.nhs.wales/services-and-teams/activate-your-life/" TargetMode="External"/><Relationship Id="rId20" Type="http://schemas.openxmlformats.org/officeDocument/2006/relationships/hyperlink" Target="https://www.youngminds.org.uk/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arentinfo.org/" TargetMode="External"/><Relationship Id="rId24" Type="http://schemas.openxmlformats.org/officeDocument/2006/relationships/hyperlink" Target="https://www.monmouthshire.gov.uk/counselling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hesleepcharity.org.uk/" TargetMode="External"/><Relationship Id="rId23" Type="http://schemas.openxmlformats.org/officeDocument/2006/relationships/hyperlink" Target="https://www.dewis.wales/" TargetMode="External"/><Relationship Id="rId28" Type="http://schemas.openxmlformats.org/officeDocument/2006/relationships/hyperlink" Target="http://www.buildingbridgesproject.org.uk/" TargetMode="External"/><Relationship Id="rId10" Type="http://schemas.openxmlformats.org/officeDocument/2006/relationships/hyperlink" Target="https://www.bbc.co.uk/bitesize/articles/zkcfsk7" TargetMode="External"/><Relationship Id="rId19" Type="http://schemas.openxmlformats.org/officeDocument/2006/relationships/hyperlink" Target="https://www.winstonswish.org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familylives.org.uk/" TargetMode="External"/><Relationship Id="rId14" Type="http://schemas.openxmlformats.org/officeDocument/2006/relationships/hyperlink" Target="https://www.mind.org.uk/" TargetMode="External"/><Relationship Id="rId22" Type="http://schemas.openxmlformats.org/officeDocument/2006/relationships/hyperlink" Target="https://www.monmouthshire.gov.uk/youth-resources/" TargetMode="External"/><Relationship Id="rId27" Type="http://schemas.openxmlformats.org/officeDocument/2006/relationships/hyperlink" Target="https://www.monmouthshire.gov.uk/free-school-meals/" TargetMode="External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Monmouthshire County Council</Company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Emma</dc:creator>
  <cp:keywords/>
  <dc:description/>
  <cp:lastModifiedBy>A Brunnock (Durand Primary School)</cp:lastModifiedBy>
  <cp:revision>3</cp:revision>
  <dcterms:created xsi:type="dcterms:W3CDTF">2022-01-28T13:54:00Z</dcterms:created>
  <dcterms:modified xsi:type="dcterms:W3CDTF">2022-01-28T13:55:00Z</dcterms:modified>
</cp:coreProperties>
</file>